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29F0" w14:textId="7CBDCFFA" w:rsidR="003334CC" w:rsidRDefault="003334CC" w:rsidP="003334CC">
      <w:pPr>
        <w:jc w:val="both"/>
        <w:rPr>
          <w:b/>
          <w:bCs/>
        </w:rPr>
      </w:pPr>
      <w:r w:rsidRPr="00ED0572">
        <w:rPr>
          <w:b/>
          <w:bCs/>
        </w:rPr>
        <w:t xml:space="preserve">Raport bieżący nr </w:t>
      </w:r>
      <w:r w:rsidR="001F7157" w:rsidRPr="00EB456D">
        <w:rPr>
          <w:b/>
          <w:bCs/>
          <w:highlight w:val="yellow"/>
        </w:rPr>
        <w:t>__</w:t>
      </w:r>
      <w:r w:rsidRPr="00ED0572">
        <w:rPr>
          <w:b/>
          <w:bCs/>
        </w:rPr>
        <w:t>/202</w:t>
      </w:r>
      <w:r>
        <w:rPr>
          <w:b/>
          <w:bCs/>
        </w:rPr>
        <w:t>1</w:t>
      </w:r>
    </w:p>
    <w:p w14:paraId="4D86AC83" w14:textId="77777777" w:rsidR="003334CC" w:rsidRDefault="003334CC" w:rsidP="003334CC">
      <w:pPr>
        <w:jc w:val="both"/>
        <w:rPr>
          <w:b/>
          <w:bCs/>
        </w:rPr>
      </w:pPr>
    </w:p>
    <w:tbl>
      <w:tblPr>
        <w:tblStyle w:val="Tabela-Siatk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3334CC" w14:paraId="4120E38D" w14:textId="77777777" w:rsidTr="00FA720C">
        <w:tc>
          <w:tcPr>
            <w:tcW w:w="2122" w:type="dxa"/>
          </w:tcPr>
          <w:p w14:paraId="4294ECA4" w14:textId="77777777" w:rsidR="003334CC" w:rsidRDefault="003334CC" w:rsidP="00FA720C">
            <w:pPr>
              <w:ind w:left="36"/>
              <w:jc w:val="both"/>
            </w:pPr>
            <w:r w:rsidRPr="009A44B8">
              <w:t>Data sporządzenia:</w:t>
            </w:r>
          </w:p>
        </w:tc>
        <w:tc>
          <w:tcPr>
            <w:tcW w:w="6940" w:type="dxa"/>
          </w:tcPr>
          <w:p w14:paraId="66471B41" w14:textId="6D1BC96B" w:rsidR="003334CC" w:rsidRPr="00247556" w:rsidRDefault="001F7157" w:rsidP="00FA720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 maja</w:t>
            </w:r>
            <w:r w:rsidR="003334CC">
              <w:rPr>
                <w:b/>
                <w:bCs/>
              </w:rPr>
              <w:t xml:space="preserve"> 202</w:t>
            </w:r>
            <w:r>
              <w:rPr>
                <w:b/>
                <w:bCs/>
              </w:rPr>
              <w:t>1</w:t>
            </w:r>
            <w:r w:rsidR="003334CC">
              <w:rPr>
                <w:b/>
                <w:bCs/>
              </w:rPr>
              <w:t xml:space="preserve"> roku</w:t>
            </w:r>
          </w:p>
          <w:p w14:paraId="50ED77FC" w14:textId="77777777" w:rsidR="003334CC" w:rsidRDefault="003334CC" w:rsidP="00FA720C">
            <w:pPr>
              <w:jc w:val="both"/>
            </w:pPr>
          </w:p>
        </w:tc>
      </w:tr>
      <w:tr w:rsidR="003334CC" w14:paraId="64B22680" w14:textId="77777777" w:rsidTr="00FA720C">
        <w:tc>
          <w:tcPr>
            <w:tcW w:w="2122" w:type="dxa"/>
          </w:tcPr>
          <w:p w14:paraId="25C66C5E" w14:textId="77777777" w:rsidR="003334CC" w:rsidRDefault="003334CC" w:rsidP="00FA720C">
            <w:pPr>
              <w:ind w:left="36"/>
              <w:jc w:val="both"/>
            </w:pPr>
            <w:r w:rsidRPr="009A44B8">
              <w:t>Temat:</w:t>
            </w:r>
          </w:p>
        </w:tc>
        <w:tc>
          <w:tcPr>
            <w:tcW w:w="6940" w:type="dxa"/>
          </w:tcPr>
          <w:p w14:paraId="48382B50" w14:textId="77777777" w:rsidR="003334CC" w:rsidRDefault="003334CC" w:rsidP="00FA720C">
            <w:pPr>
              <w:jc w:val="both"/>
              <w:rPr>
                <w:b/>
                <w:lang w:eastAsia="ar-SA"/>
              </w:rPr>
            </w:pPr>
            <w:r w:rsidRPr="00ED0572">
              <w:rPr>
                <w:b/>
                <w:lang w:eastAsia="ar-SA"/>
              </w:rPr>
              <w:t>Ogłoszenie o zwołaniu Zwyczajnego Walnego Zgromadzenia GAMES OPERATORS S.A.</w:t>
            </w:r>
          </w:p>
          <w:p w14:paraId="2DE27BBF" w14:textId="77777777" w:rsidR="003334CC" w:rsidRDefault="003334CC" w:rsidP="00FA720C">
            <w:pPr>
              <w:jc w:val="both"/>
            </w:pPr>
          </w:p>
        </w:tc>
      </w:tr>
      <w:tr w:rsidR="003334CC" w14:paraId="11082013" w14:textId="77777777" w:rsidTr="00FA720C">
        <w:tc>
          <w:tcPr>
            <w:tcW w:w="2122" w:type="dxa"/>
          </w:tcPr>
          <w:p w14:paraId="217BEDB8" w14:textId="77777777" w:rsidR="003334CC" w:rsidRDefault="003334CC" w:rsidP="00FA720C">
            <w:pPr>
              <w:ind w:left="36"/>
              <w:jc w:val="both"/>
            </w:pPr>
            <w:r w:rsidRPr="009A44B8">
              <w:t>Podstawa prawna:</w:t>
            </w:r>
          </w:p>
        </w:tc>
        <w:tc>
          <w:tcPr>
            <w:tcW w:w="6940" w:type="dxa"/>
          </w:tcPr>
          <w:p w14:paraId="2A5B70EE" w14:textId="77777777" w:rsidR="003334CC" w:rsidRDefault="003334CC" w:rsidP="00FA720C">
            <w:pPr>
              <w:jc w:val="both"/>
            </w:pPr>
            <w:r w:rsidRPr="00EB4D1D">
              <w:t xml:space="preserve">Art. </w:t>
            </w:r>
            <w:r>
              <w:t>56</w:t>
            </w:r>
            <w:r w:rsidRPr="00EB4D1D">
              <w:t xml:space="preserve"> </w:t>
            </w:r>
            <w:r>
              <w:t>ust. 1 pkt 2 Ustawy o ofercie</w:t>
            </w:r>
            <w:r w:rsidRPr="00EB4D1D">
              <w:t xml:space="preserve"> </w:t>
            </w:r>
            <w:r>
              <w:t>–</w:t>
            </w:r>
            <w:r w:rsidRPr="00EB4D1D">
              <w:t xml:space="preserve"> </w:t>
            </w:r>
            <w:r>
              <w:t>informacje bieżące i okresowe</w:t>
            </w:r>
          </w:p>
        </w:tc>
      </w:tr>
    </w:tbl>
    <w:p w14:paraId="7FC3228F" w14:textId="77777777" w:rsidR="003334CC" w:rsidRPr="00ED0572" w:rsidRDefault="003334CC" w:rsidP="003334CC">
      <w:pPr>
        <w:jc w:val="both"/>
        <w:rPr>
          <w:b/>
          <w:bCs/>
        </w:rPr>
      </w:pPr>
    </w:p>
    <w:p w14:paraId="7C11C7D9" w14:textId="77777777" w:rsidR="003334CC" w:rsidRPr="00ED0572" w:rsidRDefault="003334CC" w:rsidP="003334CC">
      <w:pPr>
        <w:suppressAutoHyphens/>
        <w:autoSpaceDE w:val="0"/>
        <w:autoSpaceDN w:val="0"/>
        <w:adjustRightInd w:val="0"/>
        <w:rPr>
          <w:b/>
          <w:bCs/>
          <w:lang w:eastAsia="ar-SA"/>
        </w:rPr>
      </w:pPr>
      <w:r w:rsidRPr="00ED0572">
        <w:rPr>
          <w:b/>
          <w:bCs/>
          <w:lang w:eastAsia="ar-SA"/>
        </w:rPr>
        <w:t>Treść raportu:</w:t>
      </w:r>
    </w:p>
    <w:p w14:paraId="512CD26E" w14:textId="77777777" w:rsidR="003334CC" w:rsidRPr="00ED0572" w:rsidRDefault="003334CC" w:rsidP="003334CC">
      <w:pPr>
        <w:suppressAutoHyphens/>
        <w:autoSpaceDE w:val="0"/>
        <w:autoSpaceDN w:val="0"/>
        <w:adjustRightInd w:val="0"/>
        <w:rPr>
          <w:lang w:eastAsia="ar-SA"/>
        </w:rPr>
      </w:pPr>
    </w:p>
    <w:p w14:paraId="3F91B6E1" w14:textId="18D6B74E" w:rsidR="003334CC" w:rsidRDefault="003334CC" w:rsidP="003334CC">
      <w:pPr>
        <w:jc w:val="both"/>
      </w:pPr>
      <w:r w:rsidRPr="00ED0572">
        <w:t>Zarząd Games Operators  S.A. z siedzibą w Warszawie</w:t>
      </w:r>
      <w:r>
        <w:t xml:space="preserve"> </w:t>
      </w:r>
      <w:r w:rsidRPr="00ED0572">
        <w:t>("Spółka"</w:t>
      </w:r>
      <w:r>
        <w:t xml:space="preserve">, </w:t>
      </w:r>
      <w:r w:rsidRPr="00ED0572">
        <w:t>"</w:t>
      </w:r>
      <w:r>
        <w:t>Emitent</w:t>
      </w:r>
      <w:r w:rsidRPr="00ED0572">
        <w:t>"), działając na podstawie art. 399 § 1 w zw. z art. 402</w:t>
      </w:r>
      <w:r>
        <w:t>(1)</w:t>
      </w:r>
      <w:r w:rsidRPr="00ED0572">
        <w:t xml:space="preserve"> i 402</w:t>
      </w:r>
      <w:r>
        <w:t>(2)</w:t>
      </w:r>
      <w:r w:rsidRPr="00ED0572">
        <w:t xml:space="preserve"> Kodeksu spółek handlowych ("</w:t>
      </w:r>
      <w:proofErr w:type="spellStart"/>
      <w:r w:rsidRPr="00ED0572">
        <w:t>K.s.h</w:t>
      </w:r>
      <w:proofErr w:type="spellEnd"/>
      <w:r w:rsidRPr="00ED0572">
        <w:t>.")</w:t>
      </w:r>
      <w:r>
        <w:t>,</w:t>
      </w:r>
      <w:r w:rsidRPr="00ED0572">
        <w:rPr>
          <w:color w:val="000000"/>
        </w:rPr>
        <w:t xml:space="preserve"> </w:t>
      </w:r>
      <w:r w:rsidRPr="00ED0572">
        <w:t xml:space="preserve">zwołuje na dzień </w:t>
      </w:r>
      <w:r w:rsidR="001F7157">
        <w:t>16 czerwca</w:t>
      </w:r>
      <w:r>
        <w:t xml:space="preserve"> 2021</w:t>
      </w:r>
      <w:r w:rsidRPr="00ED0572">
        <w:t xml:space="preserve"> roku na godzinę </w:t>
      </w:r>
      <w:r w:rsidR="0043527D">
        <w:t>12</w:t>
      </w:r>
      <w:r w:rsidRPr="0043527D">
        <w:t>:00 Zwyczajne Walne Zgromadzenie Spółki.</w:t>
      </w:r>
      <w:r w:rsidRPr="00ED0572">
        <w:t xml:space="preserve"> </w:t>
      </w:r>
    </w:p>
    <w:p w14:paraId="5421A550" w14:textId="77777777" w:rsidR="003334CC" w:rsidRDefault="003334CC" w:rsidP="003334CC">
      <w:pPr>
        <w:jc w:val="both"/>
      </w:pPr>
    </w:p>
    <w:p w14:paraId="29CFC428" w14:textId="77777777" w:rsidR="003334CC" w:rsidRDefault="003334CC" w:rsidP="003334CC">
      <w:pPr>
        <w:jc w:val="both"/>
      </w:pPr>
      <w:r w:rsidRPr="00ED0572">
        <w:t xml:space="preserve">Zwyczajne Walne Zgromadzenie odbędzie się w </w:t>
      </w:r>
      <w:r>
        <w:t>siedzibie Spółki</w:t>
      </w:r>
      <w:r w:rsidRPr="001C1586">
        <w:t xml:space="preserve"> w Warszawie przy ul.</w:t>
      </w:r>
      <w:r>
        <w:t> </w:t>
      </w:r>
      <w:r w:rsidRPr="001C1586">
        <w:t>Bukowińskiej 22B/501, 02-703 Warszawa</w:t>
      </w:r>
      <w:r>
        <w:t xml:space="preserve">. </w:t>
      </w:r>
    </w:p>
    <w:p w14:paraId="22A5010F" w14:textId="77777777" w:rsidR="003334CC" w:rsidRDefault="003334CC" w:rsidP="003334CC">
      <w:pPr>
        <w:jc w:val="both"/>
      </w:pPr>
    </w:p>
    <w:p w14:paraId="2F265DB7" w14:textId="77777777" w:rsidR="003334CC" w:rsidRDefault="003334CC" w:rsidP="003334CC">
      <w:pPr>
        <w:jc w:val="both"/>
      </w:pPr>
      <w:r>
        <w:t xml:space="preserve">Pełny tekst ogłoszenia o zwołaniu Zwyczajnego Walnego Zgromadzenia Spółki oraz treść projektów uchwał znajduje się w załącznikach do niniejszego raportu. </w:t>
      </w:r>
    </w:p>
    <w:p w14:paraId="6DE5F0F9" w14:textId="77777777" w:rsidR="003334CC" w:rsidRDefault="003334CC" w:rsidP="003334CC">
      <w:pPr>
        <w:jc w:val="both"/>
      </w:pPr>
    </w:p>
    <w:p w14:paraId="295A62D7" w14:textId="77777777" w:rsidR="003334CC" w:rsidRPr="00535616" w:rsidRDefault="003334CC" w:rsidP="003334CC">
      <w:pPr>
        <w:suppressAutoHyphens/>
        <w:jc w:val="both"/>
        <w:rPr>
          <w:lang w:eastAsia="ar-SA"/>
        </w:rPr>
      </w:pPr>
      <w:r>
        <w:rPr>
          <w:b/>
          <w:bCs/>
        </w:rPr>
        <w:t>Szczegółowa p</w:t>
      </w:r>
      <w:r w:rsidRPr="00535616">
        <w:rPr>
          <w:b/>
          <w:bCs/>
        </w:rPr>
        <w:t xml:space="preserve">odstawa prawna: </w:t>
      </w:r>
    </w:p>
    <w:p w14:paraId="0B8E989E" w14:textId="77777777" w:rsidR="003334CC" w:rsidRPr="00535616" w:rsidRDefault="003334CC" w:rsidP="003334CC">
      <w:pPr>
        <w:jc w:val="both"/>
        <w:rPr>
          <w:b/>
          <w:bCs/>
        </w:rPr>
      </w:pPr>
      <w:r w:rsidRPr="00535616">
        <w:rPr>
          <w:lang w:eastAsia="ar-SA"/>
        </w:rPr>
        <w:t xml:space="preserve">- § 19 ust. 1 pkt 1 i 2 </w:t>
      </w:r>
      <w:r w:rsidRPr="00535616">
        <w:t>rozporządzenia Ministra Finansów z dnia 29 marca 2018 r. w sprawie informacji bieżących i okresowych przekazywanych przez emitentów papierów wartościowych oraz warunków uznawania za równoważne informacji wymaganych przepisami prawa państwa niebędącego państwem członkowskim (Dz. U. poz. 757).</w:t>
      </w:r>
    </w:p>
    <w:p w14:paraId="788195F3" w14:textId="77777777" w:rsidR="003334CC" w:rsidRPr="00535616" w:rsidRDefault="003334CC" w:rsidP="003334CC">
      <w:pPr>
        <w:jc w:val="both"/>
        <w:rPr>
          <w:b/>
          <w:bCs/>
        </w:rPr>
      </w:pPr>
    </w:p>
    <w:p w14:paraId="1E628018" w14:textId="77777777" w:rsidR="003334CC" w:rsidRPr="00535616" w:rsidRDefault="003334CC" w:rsidP="003334CC">
      <w:pPr>
        <w:jc w:val="both"/>
      </w:pPr>
      <w:r w:rsidRPr="00535616">
        <w:rPr>
          <w:b/>
          <w:bCs/>
        </w:rPr>
        <w:t>ZA ZARZĄD:</w:t>
      </w:r>
    </w:p>
    <w:p w14:paraId="43D8D317" w14:textId="77777777" w:rsidR="003334CC" w:rsidRPr="00535616" w:rsidRDefault="003334CC" w:rsidP="003334CC">
      <w:pPr>
        <w:jc w:val="both"/>
      </w:pPr>
      <w:r w:rsidRPr="00535616">
        <w:t>Bartłomiej Gajewski</w:t>
      </w:r>
    </w:p>
    <w:p w14:paraId="271B1122" w14:textId="01B40F17" w:rsidR="002346A4" w:rsidRDefault="003334CC" w:rsidP="003334CC">
      <w:pPr>
        <w:jc w:val="both"/>
      </w:pPr>
      <w:r w:rsidRPr="00535616">
        <w:t>Prezes Zarządu</w:t>
      </w:r>
    </w:p>
    <w:sectPr w:rsidR="002346A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57CDE" w14:textId="77777777" w:rsidR="00FE2B62" w:rsidRDefault="00FE2B62">
      <w:r>
        <w:separator/>
      </w:r>
    </w:p>
  </w:endnote>
  <w:endnote w:type="continuationSeparator" w:id="0">
    <w:p w14:paraId="1B468057" w14:textId="77777777" w:rsidR="00FE2B62" w:rsidRDefault="00FE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7900406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6F8B6755" w14:textId="77777777" w:rsidR="00F10D95" w:rsidRPr="00F10D95" w:rsidRDefault="00EB456D">
        <w:pPr>
          <w:pStyle w:val="Stopka"/>
          <w:jc w:val="right"/>
          <w:rPr>
            <w:rFonts w:ascii="Tahoma" w:hAnsi="Tahoma" w:cs="Tahoma"/>
            <w:sz w:val="20"/>
            <w:szCs w:val="20"/>
          </w:rPr>
        </w:pPr>
        <w:r w:rsidRPr="00F10D95">
          <w:rPr>
            <w:rFonts w:ascii="Tahoma" w:hAnsi="Tahoma" w:cs="Tahoma"/>
            <w:sz w:val="20"/>
            <w:szCs w:val="20"/>
          </w:rPr>
          <w:fldChar w:fldCharType="begin"/>
        </w:r>
        <w:r w:rsidRPr="00F10D95">
          <w:rPr>
            <w:rFonts w:ascii="Tahoma" w:hAnsi="Tahoma" w:cs="Tahoma"/>
            <w:sz w:val="20"/>
            <w:szCs w:val="20"/>
          </w:rPr>
          <w:instrText>PAGE   \* MERGEFORMAT</w:instrText>
        </w:r>
        <w:r w:rsidRPr="00F10D95">
          <w:rPr>
            <w:rFonts w:ascii="Tahoma" w:hAnsi="Tahoma" w:cs="Tahoma"/>
            <w:sz w:val="20"/>
            <w:szCs w:val="20"/>
          </w:rPr>
          <w:fldChar w:fldCharType="separate"/>
        </w:r>
        <w:r w:rsidRPr="00F10D95">
          <w:rPr>
            <w:rFonts w:ascii="Tahoma" w:hAnsi="Tahoma" w:cs="Tahoma"/>
            <w:sz w:val="20"/>
            <w:szCs w:val="20"/>
          </w:rPr>
          <w:t>2</w:t>
        </w:r>
        <w:r w:rsidRPr="00F10D95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52082C93" w14:textId="77777777" w:rsidR="00F10D95" w:rsidRDefault="00FE2B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DE126" w14:textId="77777777" w:rsidR="00FE2B62" w:rsidRDefault="00FE2B62">
      <w:r>
        <w:separator/>
      </w:r>
    </w:p>
  </w:footnote>
  <w:footnote w:type="continuationSeparator" w:id="0">
    <w:p w14:paraId="59973C4B" w14:textId="77777777" w:rsidR="00FE2B62" w:rsidRDefault="00FE2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CC"/>
    <w:rsid w:val="001F7157"/>
    <w:rsid w:val="002346A4"/>
    <w:rsid w:val="00257D1F"/>
    <w:rsid w:val="003334CC"/>
    <w:rsid w:val="0043527D"/>
    <w:rsid w:val="005F70DB"/>
    <w:rsid w:val="00EB456D"/>
    <w:rsid w:val="00FE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B2F0"/>
  <w15:chartTrackingRefBased/>
  <w15:docId w15:val="{EBB0C7D3-4C3A-4956-BCB4-4D3A08E6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33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34C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3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Pająk</dc:creator>
  <cp:keywords/>
  <dc:description/>
  <cp:lastModifiedBy>Urszula Pająk</cp:lastModifiedBy>
  <cp:revision>3</cp:revision>
  <dcterms:created xsi:type="dcterms:W3CDTF">2021-05-18T08:28:00Z</dcterms:created>
  <dcterms:modified xsi:type="dcterms:W3CDTF">2021-05-18T12:16:00Z</dcterms:modified>
</cp:coreProperties>
</file>